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7790" w:rsidRDefault="00A57934">
      <w:pPr>
        <w:ind w:left="0" w:firstLine="0"/>
        <w:jc w:val="center"/>
        <w:rPr>
          <w:b/>
        </w:rPr>
      </w:pPr>
      <w:r>
        <w:rPr>
          <w:b/>
        </w:rPr>
        <w:t>ДОПОЛНИТЕЛЬНОЕ СОГЛАШЕНИЕ №1</w:t>
      </w:r>
    </w:p>
    <w:p w:rsidR="000C7790" w:rsidRDefault="00A57934">
      <w:pPr>
        <w:ind w:left="0" w:firstLine="0"/>
        <w:jc w:val="center"/>
        <w:rPr>
          <w:b/>
        </w:rPr>
      </w:pPr>
      <w:r>
        <w:rPr>
          <w:b/>
        </w:rPr>
        <w:t>к Договору №ALTN-5 от 4 сентября 2024 г.</w:t>
      </w:r>
    </w:p>
    <w:p w:rsidR="000C7790" w:rsidRDefault="000C7790">
      <w:pPr>
        <w:ind w:left="0" w:firstLine="0"/>
        <w:jc w:val="center"/>
        <w:rPr>
          <w:b/>
        </w:rPr>
      </w:pPr>
    </w:p>
    <w:tbl>
      <w:tblPr>
        <w:tblStyle w:val="a5"/>
        <w:tblW w:w="9356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3580"/>
        <w:gridCol w:w="5776"/>
      </w:tblGrid>
      <w:tr w:rsidR="000C7790">
        <w:trPr>
          <w:cantSplit/>
        </w:trPr>
        <w:tc>
          <w:tcPr>
            <w:tcW w:w="3580" w:type="dxa"/>
            <w:vAlign w:val="center"/>
          </w:tcPr>
          <w:p w:rsidR="000C7790" w:rsidRDefault="00A57934">
            <w:pPr>
              <w:ind w:left="0" w:right="0" w:firstLine="0"/>
              <w:rPr>
                <w:b/>
              </w:rPr>
            </w:pPr>
            <w:r>
              <w:rPr>
                <w:b/>
              </w:rPr>
              <w:t>г. Москва</w:t>
            </w:r>
          </w:p>
        </w:tc>
        <w:tc>
          <w:tcPr>
            <w:tcW w:w="5776" w:type="dxa"/>
            <w:vAlign w:val="center"/>
          </w:tcPr>
          <w:p w:rsidR="000C7790" w:rsidRDefault="00A57934">
            <w:pPr>
              <w:ind w:left="0" w:right="0" w:firstLine="0"/>
              <w:jc w:val="right"/>
              <w:rPr>
                <w:b/>
              </w:rPr>
            </w:pPr>
            <w:r>
              <w:rPr>
                <w:b/>
              </w:rPr>
              <w:t>25 сентября 2025 г.</w:t>
            </w:r>
          </w:p>
        </w:tc>
      </w:tr>
    </w:tbl>
    <w:p w:rsidR="000C7790" w:rsidRDefault="000C7790">
      <w:pPr>
        <w:ind w:left="0" w:firstLine="0"/>
        <w:rPr>
          <w:b/>
        </w:rPr>
      </w:pPr>
    </w:p>
    <w:p w:rsidR="00D72EDB" w:rsidRDefault="00D72EDB" w:rsidP="00D72EDB">
      <w:pPr>
        <w:pStyle w:val="ad"/>
      </w:pPr>
      <w:bookmarkStart w:id="0" w:name="_9y7nrvjg04gw" w:colFirst="0" w:colLast="0"/>
      <w:bookmarkEnd w:id="0"/>
      <w:r>
        <w:t>Общество с ограниченной ответственностью «РУТ» (далее — «ООО «РУТ»» или «Исполнитель»), в лице генерального директора Крикунова Ивана Сергеевича, действующего на основании устава, с одной стороны, и Товарищество с ограниченной ответственностью «ALTN» (далее — «ТОО «ALTN»» или «Заказчик»), в лице генерального директора Орынбаевой Айданы Даулетовны, действующей на основании устава, с другой стороны, совместно именуемые «Стороны», заключили настоящее дополнительное соглашение (далее — «Соглашение») к Договору № ALTN-5 от 4 сентября 2024 г. оказания консультационных и практических услуг (далее — «Договор») о нижеследующем.</w:t>
      </w:r>
    </w:p>
    <w:p w:rsidR="00D72EDB" w:rsidRDefault="00D72EDB" w:rsidP="00D72EDB">
      <w:pPr>
        <w:pStyle w:val="2"/>
      </w:pPr>
      <w:r>
        <w:t>1. ПРЕДМЕТ И ИЗМЕНЕНИЯ</w:t>
      </w:r>
    </w:p>
    <w:p w:rsidR="00D72EDB" w:rsidRDefault="00D72EDB" w:rsidP="00D72EDB">
      <w:pPr>
        <w:pStyle w:val="ad"/>
      </w:pPr>
      <w:r>
        <w:rPr>
          <w:rStyle w:val="ae"/>
        </w:rPr>
        <w:t>1.1. Реквизиты и подписи (замена Раздела 9 Договора).</w:t>
      </w:r>
      <w:r>
        <w:br/>
        <w:t>Реквизиты Сторон излагаются в редакции Приложения № А к настоящему Соглашению и являются его неотъемлемой частью.</w:t>
      </w:r>
    </w:p>
    <w:p w:rsidR="00D72EDB" w:rsidRDefault="00D72EDB" w:rsidP="00D72EDB">
      <w:pPr>
        <w:pStyle w:val="ad"/>
      </w:pPr>
      <w:r>
        <w:rPr>
          <w:rStyle w:val="ae"/>
        </w:rPr>
        <w:t>1.2. Место оказания услуг (редакция п. 1.4 Раздела 1 Договора).</w:t>
      </w:r>
      <w:r>
        <w:br/>
        <w:t>«Услуги по Договору оказываются по месту осуществления деятельности Исполнителя: Российская Федерация, г. Москва, ул. 2-я Энтузиастов, д. 5, к. 40, помещ. 8/3. Указанное не изменяет положения Договора о применимом праве, подсудности и налоговом режиме Сторон; денежные обязательства Заказчика исполняются по месту его нахождения.»</w:t>
      </w:r>
    </w:p>
    <w:p w:rsidR="00D72EDB" w:rsidRDefault="00D72EDB" w:rsidP="00D72EDB">
      <w:pPr>
        <w:pStyle w:val="ad"/>
      </w:pPr>
      <w:r>
        <w:rPr>
          <w:rStyle w:val="ae"/>
        </w:rPr>
        <w:t>1.3. Срок вывода инструмента (дополнение).</w:t>
      </w:r>
      <w:r>
        <w:br/>
        <w:t>Исполнитель обязуется обеспечить вывод инструмента во внебиржевую секцию СПБ Биржи в срок не позднее 3 (трех) месяцев с даты подписания настоящего Соглашения. При нарушении указанного срока Заказчик вправе в одностороннем порядке отказаться от Договора (в т.ч. настоящего Соглашения) без штрафов и удержаний, с применением ответственности Исполнителя в порядке, предусмотренном Договором.</w:t>
      </w:r>
    </w:p>
    <w:p w:rsidR="00D72EDB" w:rsidRDefault="00D72EDB" w:rsidP="00D72EDB">
      <w:pPr>
        <w:pStyle w:val="ad"/>
      </w:pPr>
      <w:r>
        <w:rPr>
          <w:rStyle w:val="ae"/>
        </w:rPr>
        <w:t>1.4. Оплата услуги (замена порядка расчетов; исключение «расходов»).</w:t>
      </w:r>
      <w:r>
        <w:br/>
        <w:t xml:space="preserve">1.4.1. Заказчик оплачивает </w:t>
      </w:r>
      <w:r>
        <w:rPr>
          <w:rStyle w:val="ae"/>
        </w:rPr>
        <w:t>только услугу Исполнителя по организации размещения</w:t>
      </w:r>
      <w:r>
        <w:t xml:space="preserve">, и исключительно </w:t>
      </w:r>
      <w:r>
        <w:rPr>
          <w:rStyle w:val="ae"/>
        </w:rPr>
        <w:t>из денежных средств, фактически поступивших</w:t>
      </w:r>
      <w:r>
        <w:t xml:space="preserve"> на расчетный счет Заказчика по результатам размещения. Обязательство по оплате услуги возникает с даты зачисления таких средств и исполняется в срок </w:t>
      </w:r>
      <w:r>
        <w:rPr>
          <w:rStyle w:val="ae"/>
        </w:rPr>
        <w:t>до 10 (десяти) календарных дней</w:t>
      </w:r>
      <w:r>
        <w:t xml:space="preserve"> при наличии подписанного Сторонами Акта и первичных документов.</w:t>
      </w:r>
      <w:r>
        <w:br/>
        <w:t>1.4.2. Выставление счета само по себе обязательства по оплате не создает. Любые «возмещения расходов» Исполнителя исключены и к оплате не подлежат.</w:t>
      </w:r>
    </w:p>
    <w:p w:rsidR="00D72EDB" w:rsidRDefault="00D72EDB" w:rsidP="00D72EDB">
      <w:pPr>
        <w:pStyle w:val="ad"/>
      </w:pPr>
      <w:r>
        <w:rPr>
          <w:rStyle w:val="ae"/>
        </w:rPr>
        <w:lastRenderedPageBreak/>
        <w:t>1.5. Ежемесячная абонентская плата СПБ (жесткий порядок).</w:t>
      </w:r>
      <w:r>
        <w:br/>
        <w:t>1.5.1. По выбору Заказчика, действующему до его письменного изменения:</w:t>
      </w:r>
      <w:r>
        <w:br/>
        <w:t xml:space="preserve">a) </w:t>
      </w:r>
      <w:r>
        <w:rPr>
          <w:rStyle w:val="ae"/>
        </w:rPr>
        <w:t>Прямая оплата:</w:t>
      </w:r>
      <w:r>
        <w:t xml:space="preserve"> Заказчик оплачивает абонентскую плату непосредственно на расчетные счета Ассоциации «НП РТС», указанные в Приложении № B, и направляет копию платежного документа Исполнителю; либо</w:t>
      </w:r>
      <w:r>
        <w:br/>
        <w:t xml:space="preserve">b) </w:t>
      </w:r>
      <w:r>
        <w:rPr>
          <w:rStyle w:val="ae"/>
        </w:rPr>
        <w:t>Компенсация после факта:</w:t>
      </w:r>
      <w:r>
        <w:t xml:space="preserve"> Исполнитель оплачивает абонентскую плату за свой счет, в течение </w:t>
      </w:r>
      <w:r>
        <w:rPr>
          <w:rStyle w:val="ae"/>
        </w:rPr>
        <w:t>1 (одного) рабочего дня</w:t>
      </w:r>
      <w:r>
        <w:t xml:space="preserve"> направляет Заказчику подтверждения (копия платежного поручения с отметкой банка и/или подтверждение получения оплаты со стороны Ассоциации «НП РТС»), и Заказчик оплачивает компенсацию в течение </w:t>
      </w:r>
      <w:r>
        <w:rPr>
          <w:rStyle w:val="ae"/>
        </w:rPr>
        <w:t>10 (десяти) календарных дней</w:t>
      </w:r>
      <w:r>
        <w:t xml:space="preserve"> с даты получения таких подтверждений.</w:t>
      </w:r>
      <w:r>
        <w:br/>
        <w:t>1.5.2. Размер абонентской платы не может превышать согласованный тариф; изменение тарифа допускается только по письменному согласованию Сторон.</w:t>
      </w:r>
      <w:r>
        <w:br/>
        <w:t>1.5.3. Оплата абонентской платы в пользу Исполнителя без подтверждений, предусмотренных подп. 1.5.1(b), не допускается.</w:t>
      </w:r>
    </w:p>
    <w:p w:rsidR="00D72EDB" w:rsidRDefault="00D72EDB" w:rsidP="00D72EDB">
      <w:pPr>
        <w:pStyle w:val="ad"/>
      </w:pPr>
      <w:r>
        <w:rPr>
          <w:rStyle w:val="ae"/>
        </w:rPr>
        <w:t>1.6. Отсутствие поступлений — отсутствие оплаты услуги.</w:t>
      </w:r>
      <w:r>
        <w:br/>
        <w:t>При отсутствии поступлений по размещению обязательство Заказчика по оплате услуги Исполнителя не возникает.</w:t>
      </w:r>
    </w:p>
    <w:p w:rsidR="00D72EDB" w:rsidRDefault="00D72EDB" w:rsidP="00D72EDB">
      <w:pPr>
        <w:pStyle w:val="ad"/>
      </w:pPr>
      <w:r>
        <w:rPr>
          <w:rStyle w:val="ae"/>
        </w:rPr>
        <w:t>1.7. Коммуникации и SLA.</w:t>
      </w:r>
      <w:r>
        <w:br/>
        <w:t>Каналы для юридически значимых уведомлений и оперативной связи:</w:t>
      </w:r>
      <w:r>
        <w:br/>
        <w:t xml:space="preserve">e-mail Исполнителя: </w:t>
      </w:r>
      <w:r>
        <w:rPr>
          <w:rStyle w:val="ae"/>
        </w:rPr>
        <w:t>llcroute@gmail.com</w:t>
      </w:r>
      <w:r>
        <w:t xml:space="preserve">; e-mail Заказчика: </w:t>
      </w:r>
      <w:r>
        <w:rPr>
          <w:rStyle w:val="ae"/>
        </w:rPr>
        <w:t>k-ruslan@altnhub.com</w:t>
      </w:r>
      <w:r>
        <w:t>;</w:t>
      </w:r>
      <w:r>
        <w:br/>
        <w:t xml:space="preserve">Telegram-группа: </w:t>
      </w:r>
      <w:hyperlink r:id="rId7" w:tgtFrame="_new" w:history="1">
        <w:r>
          <w:rPr>
            <w:rStyle w:val="af"/>
            <w:b/>
            <w:bCs/>
          </w:rPr>
          <w:t>https://t.me/+3PvNvxBMJGkwMmEy</w:t>
        </w:r>
      </w:hyperlink>
      <w:r>
        <w:t>;</w:t>
      </w:r>
      <w:r>
        <w:br/>
        <w:t xml:space="preserve">мобильный и WhatsApp-номер Исполнителя: </w:t>
      </w:r>
      <w:r>
        <w:rPr>
          <w:rStyle w:val="ae"/>
        </w:rPr>
        <w:t>+7 (999) 925-22-13</w:t>
      </w:r>
      <w:r>
        <w:t xml:space="preserve">; дополнительный номер Исполнителя: </w:t>
      </w:r>
      <w:r>
        <w:rPr>
          <w:rStyle w:val="ae"/>
        </w:rPr>
        <w:t>+7 (995) 883-22-13</w:t>
      </w:r>
      <w:r>
        <w:t>;</w:t>
      </w:r>
      <w:r>
        <w:br/>
        <w:t xml:space="preserve">мобильный и WhatsApp-номер Заказчика: </w:t>
      </w:r>
      <w:r>
        <w:rPr>
          <w:rStyle w:val="ae"/>
        </w:rPr>
        <w:t>+7 (777) 458-70-70</w:t>
      </w:r>
      <w:r>
        <w:t>.</w:t>
      </w:r>
      <w:r>
        <w:br/>
        <w:t xml:space="preserve">Почтовые адреса исключены и не применяются для ответов на запросы. Исполнитель обязан отвечать на обращения Заказчика и/или предпринимать необходимые действия </w:t>
      </w:r>
      <w:r>
        <w:rPr>
          <w:rStyle w:val="ae"/>
        </w:rPr>
        <w:t>в течение 3 (трех) календарных дней</w:t>
      </w:r>
      <w:r>
        <w:t xml:space="preserve"> с момента направления запроса по любому из указанных каналов. На 2-й день Заказчик осуществляет звонок на дополнительный контакт. При отсутствии ответа по истечении 3 дней начисляется неустойка </w:t>
      </w:r>
      <w:r>
        <w:rPr>
          <w:rStyle w:val="ae"/>
        </w:rPr>
        <w:t>1 000 (одна тысяча) рублей</w:t>
      </w:r>
      <w:r>
        <w:t xml:space="preserve"> за каждый день отсутствия ответа, но не более </w:t>
      </w:r>
      <w:r>
        <w:rPr>
          <w:rStyle w:val="ae"/>
        </w:rPr>
        <w:t>100 000 (ста тысяч) рублей</w:t>
      </w:r>
      <w:r>
        <w:t xml:space="preserve"> за один инцидент; начисление неустойки не может продолжаться более </w:t>
      </w:r>
      <w:r>
        <w:rPr>
          <w:rStyle w:val="ae"/>
        </w:rPr>
        <w:t>3 (трех) календарных месяцев</w:t>
      </w:r>
      <w:r>
        <w:t xml:space="preserve"> по одному инциденту. Факт отсутствия ответа подтверждается материалами из каналов связи (скриншоты, переписка и отчеты WhatsApp, детализация звонков). Срок ответа может быть продлен до </w:t>
      </w:r>
      <w:r>
        <w:rPr>
          <w:rStyle w:val="ae"/>
        </w:rPr>
        <w:t>10 (десяти) рабочих дней</w:t>
      </w:r>
      <w:r>
        <w:t xml:space="preserve"> по мотивированному письменному уведомлению Исполнителя при наличии запроса регулятора/организатора торгов либо подтвержденной технической невозможности.</w:t>
      </w:r>
    </w:p>
    <w:p w:rsidR="00D72EDB" w:rsidRDefault="00D72EDB" w:rsidP="00D72EDB">
      <w:pPr>
        <w:pStyle w:val="ad"/>
      </w:pPr>
      <w:r>
        <w:rPr>
          <w:rStyle w:val="ae"/>
        </w:rPr>
        <w:t>1.8. Приостановка работ — вместо отказа от гарантий.</w:t>
      </w:r>
      <w:r>
        <w:br/>
        <w:t xml:space="preserve">Просрочка оплаты абонентской платы по вине Заказчика свыше </w:t>
      </w:r>
      <w:r>
        <w:rPr>
          <w:rStyle w:val="ae"/>
        </w:rPr>
        <w:t>5 (пяти) календарных дней</w:t>
      </w:r>
      <w:r>
        <w:t xml:space="preserve"> дает Исполнителю право приостановить работы до устранения просрочки. Исполнитель не вправе ссылаться на просрочку как на основание не гарантировать проведение процедуры IBO, корректность ее результатов, сохранение инструмента и т.п.; обязательства по п. 1.3 сохраняются с учетом периода приостановки.</w:t>
      </w:r>
    </w:p>
    <w:p w:rsidR="00D72EDB" w:rsidRDefault="00D72EDB" w:rsidP="00D72EDB">
      <w:pPr>
        <w:pStyle w:val="ad"/>
      </w:pPr>
      <w:r>
        <w:rPr>
          <w:rStyle w:val="ae"/>
        </w:rPr>
        <w:t>1.9. Санкции НП РТС: узкая и доказуемая модель.</w:t>
      </w:r>
      <w:r>
        <w:br/>
        <w:t>Заказчик возмещает Исполнителю только те штрафные санкции Ассоциации «НП РТС», которые одновременно:</w:t>
      </w:r>
      <w:r>
        <w:br/>
        <w:t>(i) прямо и исключительно вызваны просрочкой оплаты абонентской платы по вине Заказчика;</w:t>
      </w:r>
      <w:r>
        <w:br/>
        <w:t>(ii) подтверждены документами НП РТС с указанием причины;</w:t>
      </w:r>
      <w:r>
        <w:br/>
      </w:r>
      <w:r>
        <w:lastRenderedPageBreak/>
        <w:t xml:space="preserve">(iii) Исполнитель предварительно письменно уведомил Заказчика о риске санкций и предоставил </w:t>
      </w:r>
      <w:r>
        <w:rPr>
          <w:rStyle w:val="ae"/>
        </w:rPr>
        <w:t>3 (три) календарных дня</w:t>
      </w:r>
      <w:r>
        <w:t xml:space="preserve"> на устранение просрочки.</w:t>
      </w:r>
      <w:r>
        <w:br/>
        <w:t xml:space="preserve">Совокупный размер возмещаемых санкций ограничен </w:t>
      </w:r>
      <w:r>
        <w:rPr>
          <w:rStyle w:val="ae"/>
        </w:rPr>
        <w:t>50 000 (пятьдесят тысяч) рублей</w:t>
      </w:r>
      <w:r>
        <w:t xml:space="preserve"> за один инцидент. Любые иные штрафы, пени, расходы и убытки возмещению не подлежат.</w:t>
      </w:r>
    </w:p>
    <w:p w:rsidR="00D72EDB" w:rsidRDefault="00D72EDB" w:rsidP="00D72EDB">
      <w:pPr>
        <w:pStyle w:val="ad"/>
      </w:pPr>
      <w:r>
        <w:rPr>
          <w:rStyle w:val="ae"/>
        </w:rPr>
        <w:t>1.10. Документирование расчетов.</w:t>
      </w:r>
      <w:r>
        <w:br/>
        <w:t>К каждому Акту Исполнитель прилагает: (a) отчет/реестр сделок/заявок по размещению (если применимо); (b) отчет по удержанным комиссиям; (c) подтверждения перечисления денежных средств инвесторами и их зачисления Заказчику; (d) при компенсации абонентской платы — документы по подп. 1.5.1(b).</w:t>
      </w:r>
    </w:p>
    <w:p w:rsidR="00D72EDB" w:rsidRDefault="00D72EDB" w:rsidP="00D72EDB">
      <w:pPr>
        <w:pStyle w:val="ad"/>
      </w:pPr>
      <w:r>
        <w:rPr>
          <w:rStyle w:val="ae"/>
        </w:rPr>
        <w:t>1.11. Возврат уплаченной абонентской платы при отсутствии связи.</w:t>
      </w:r>
      <w:r>
        <w:br/>
        <w:t>Абонентская плата, уплаченная Заказчиком в пользу НП РТС за соответствующие месяцы периода отсутствия ответа Исполнителя по п. 1.7, подлежит немедленному возмещению Исполнителем по первому требованию Заказчика.</w:t>
      </w:r>
    </w:p>
    <w:p w:rsidR="00D72EDB" w:rsidRDefault="00D72EDB" w:rsidP="00D72EDB">
      <w:pPr>
        <w:pStyle w:val="ad"/>
      </w:pPr>
      <w:r>
        <w:rPr>
          <w:rStyle w:val="ae"/>
        </w:rPr>
        <w:t>1.12. Запрет уступки/субподряда без согласия.</w:t>
      </w:r>
      <w:r>
        <w:br/>
        <w:t>Исполнитель не вправе уступать права/переводить долг и/или привлекать третьих лиц к исполнению без предварительного письменного согласия Заказчика; при согласованном привлечении ответственность Исполнителя полная, солидарная.</w:t>
      </w:r>
    </w:p>
    <w:p w:rsidR="00D72EDB" w:rsidRDefault="00D72EDB" w:rsidP="00D72EDB">
      <w:pPr>
        <w:pStyle w:val="ad"/>
      </w:pPr>
      <w:r>
        <w:rPr>
          <w:rStyle w:val="ae"/>
        </w:rPr>
        <w:t>1.13. Заявления и гарантии Исполнителя.</w:t>
      </w:r>
      <w:r>
        <w:br/>
        <w:t>Исполнитель заявляет и гарантирует: достоверность предоставляемой информации; соблюдение требований организатора торгов и регулятора; наличие всех разрешений и прав на оказание услуг; отсутствие обстоятельств, препятствующих выводу инструмента в срок по п. 1.3.</w:t>
      </w:r>
    </w:p>
    <w:p w:rsidR="00D72EDB" w:rsidRDefault="00D72EDB" w:rsidP="00D72EDB">
      <w:pPr>
        <w:pStyle w:val="ad"/>
      </w:pPr>
      <w:r>
        <w:rPr>
          <w:rStyle w:val="ae"/>
        </w:rPr>
        <w:t>1.14. Комплаенс.</w:t>
      </w:r>
      <w:r>
        <w:br/>
        <w:t>Исполнитель обязуется соблюдать антикоррупционные, AML/CFT-требования, санкционные режимы и правила организатора торгов/НП РТС; незамедлительно информировать Заказчика обо всех требованиях и рисках, влияющих на сроки/стоимость/возможность размещения.</w:t>
      </w:r>
    </w:p>
    <w:p w:rsidR="00D72EDB" w:rsidRDefault="00D72EDB" w:rsidP="00D72EDB">
      <w:pPr>
        <w:pStyle w:val="ad"/>
      </w:pPr>
      <w:r>
        <w:rPr>
          <w:rStyle w:val="ae"/>
        </w:rPr>
        <w:t>1.15. Ограничение ответственности Заказчика.</w:t>
      </w:r>
      <w:r>
        <w:br/>
        <w:t>Ответственность Заказчика ограничена оплатой в порядке пп. 1.4–1.5. Заказчик не несет ответственности за упущенную выгоду, косвенный ущерб и/или штрафы третьих лиц, кроме прямо предусмотренных п. 1.9 и только при соблюдении его условий.</w:t>
      </w:r>
    </w:p>
    <w:p w:rsidR="00D72EDB" w:rsidRDefault="00D72EDB" w:rsidP="00D72EDB">
      <w:pPr>
        <w:pStyle w:val="ad"/>
      </w:pPr>
      <w:r>
        <w:rPr>
          <w:rStyle w:val="ae"/>
        </w:rPr>
        <w:t>1.16. Экземпляры и действие.</w:t>
      </w:r>
      <w:r>
        <w:br/>
        <w:t xml:space="preserve">Настоящее Соглашение составлено на русском языке в </w:t>
      </w:r>
      <w:r>
        <w:rPr>
          <w:rStyle w:val="ae"/>
        </w:rPr>
        <w:t>2 (двух) экземплярах</w:t>
      </w:r>
      <w:r>
        <w:t>, имеющих одинаковую юридическую силу, по одному для каждой Стороны. Соглашение действует с момента подписания и до полного исполнения Сторонами обязательств, при этом положения пп. 1.3–1.5, 1.8–1.15 сохраняют силу после вывода инструмента и начала продаж.</w:t>
      </w:r>
    </w:p>
    <w:p w:rsidR="00D72EDB" w:rsidRDefault="00D72EDB" w:rsidP="00D72EDB">
      <w:pPr>
        <w:pStyle w:val="ad"/>
      </w:pPr>
      <w:r>
        <w:rPr>
          <w:rStyle w:val="ae"/>
        </w:rPr>
        <w:t>1.17. Коллизии и применимое право.</w:t>
      </w:r>
      <w:r>
        <w:br/>
        <w:t>Во всем, что не урегулировано настоящим Соглашением, Стороны руководствуются Договором. Настоящее Соглашение не изменяет положения Договора о применимом праве и подсудности.</w:t>
      </w:r>
    </w:p>
    <w:p w:rsidR="00D72EDB" w:rsidRDefault="00D72EDB" w:rsidP="00D72EDB">
      <w:pPr>
        <w:pStyle w:val="2"/>
      </w:pPr>
      <w:r>
        <w:lastRenderedPageBreak/>
        <w:t>Приложение № B. Банковские реквизиты Ассоциации «НП РТС» (для прямой оплаты абонентской платы)</w:t>
      </w:r>
    </w:p>
    <w:p w:rsidR="00D72EDB" w:rsidRDefault="00D72EDB" w:rsidP="00D72EDB">
      <w:pPr>
        <w:pStyle w:val="ad"/>
      </w:pPr>
      <w:r>
        <w:t>ПАО «СПБ Банк» (ПАО «СПБ Банк»)</w:t>
      </w:r>
      <w:r>
        <w:br/>
        <w:t>Корр. счет банка: 30101810400000000186</w:t>
      </w:r>
      <w:r>
        <w:br/>
        <w:t>БИК: 44525186</w:t>
      </w:r>
      <w:r>
        <w:br/>
        <w:t>Адрес банка: РФ, 123112, г. Москва, 1-й Красногвардейский пр-д, д. 15, помещ. 1/37</w:t>
      </w:r>
      <w:r>
        <w:br/>
        <w:t>Расчетные счета Ассоциации «НП РТС»:</w:t>
      </w:r>
      <w:r>
        <w:br/>
        <w:t>— RUB: 40701810500100000024</w:t>
      </w:r>
      <w:r>
        <w:br/>
        <w:t>— USD: 40701840800100000024</w:t>
      </w:r>
      <w:r>
        <w:br/>
        <w:t>— EUR: 40701978400100000024</w:t>
      </w:r>
      <w:r>
        <w:br/>
        <w:t>Контакты НП РТС: otcmarket@rts.ru; +7 (977) 652-56-90; +7 (499) 426-24-97; @maks_furin</w:t>
      </w:r>
    </w:p>
    <w:p w:rsidR="00D72EDB" w:rsidRDefault="00D72EDB" w:rsidP="00D72EDB">
      <w:pPr>
        <w:pStyle w:val="ad"/>
      </w:pPr>
      <w:bookmarkStart w:id="1" w:name="_GoBack"/>
      <w:bookmarkEnd w:id="1"/>
    </w:p>
    <w:p w:rsidR="000C7790" w:rsidRDefault="00A57934">
      <w:pPr>
        <w:pStyle w:val="2"/>
        <w:ind w:left="0" w:firstLine="0"/>
        <w:jc w:val="left"/>
      </w:pPr>
      <w:r>
        <w:br w:type="page"/>
      </w:r>
    </w:p>
    <w:p w:rsidR="000C7790" w:rsidRDefault="00A57934">
      <w:pPr>
        <w:pStyle w:val="2"/>
        <w:ind w:left="0" w:firstLine="0"/>
      </w:pPr>
      <w:bookmarkStart w:id="2" w:name="_pmgfcxr936i9" w:colFirst="0" w:colLast="0"/>
      <w:bookmarkEnd w:id="2"/>
      <w:r>
        <w:lastRenderedPageBreak/>
        <w:t>РЕКВИЗИТЫ И ПОДПИСИ СТОРОН</w:t>
      </w:r>
    </w:p>
    <w:p w:rsidR="000C7790" w:rsidRDefault="000C7790">
      <w:pPr>
        <w:pBdr>
          <w:top w:val="nil"/>
          <w:left w:val="nil"/>
          <w:bottom w:val="nil"/>
          <w:right w:val="nil"/>
          <w:between w:val="nil"/>
        </w:pBdr>
        <w:ind w:left="0" w:firstLine="0"/>
      </w:pPr>
    </w:p>
    <w:tbl>
      <w:tblPr>
        <w:tblStyle w:val="a8"/>
        <w:tblW w:w="9356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4678"/>
        <w:gridCol w:w="4678"/>
      </w:tblGrid>
      <w:tr w:rsidR="000C7790">
        <w:tc>
          <w:tcPr>
            <w:tcW w:w="4678" w:type="dxa"/>
            <w:shd w:val="clear" w:color="auto" w:fill="FFFFFF"/>
          </w:tcPr>
          <w:p w:rsidR="000C7790" w:rsidRDefault="00A57934">
            <w:pPr>
              <w:ind w:left="0" w:right="0" w:firstLine="0"/>
              <w:jc w:val="left"/>
            </w:pPr>
            <w:r>
              <w:rPr>
                <w:b/>
              </w:rPr>
              <w:t>Исполнитель</w:t>
            </w:r>
          </w:p>
        </w:tc>
        <w:tc>
          <w:tcPr>
            <w:tcW w:w="4678" w:type="dxa"/>
            <w:shd w:val="clear" w:color="auto" w:fill="FFFFFF"/>
          </w:tcPr>
          <w:p w:rsidR="000C7790" w:rsidRDefault="00A57934">
            <w:pPr>
              <w:ind w:left="0" w:right="0" w:firstLine="0"/>
              <w:jc w:val="left"/>
            </w:pPr>
            <w:r>
              <w:rPr>
                <w:b/>
              </w:rPr>
              <w:t>Заказчик</w:t>
            </w:r>
          </w:p>
        </w:tc>
      </w:tr>
      <w:tr w:rsidR="000C7790">
        <w:tc>
          <w:tcPr>
            <w:tcW w:w="4678" w:type="dxa"/>
            <w:shd w:val="clear" w:color="auto" w:fill="FFFFFF"/>
          </w:tcPr>
          <w:p w:rsidR="000C7790" w:rsidRDefault="00A57934">
            <w:pPr>
              <w:widowControl w:val="0"/>
              <w:ind w:left="0" w:right="0" w:firstLine="0"/>
              <w:jc w:val="left"/>
            </w:pPr>
            <w:r>
              <w:t>ООО «РУТ»</w:t>
            </w:r>
          </w:p>
          <w:p w:rsidR="000C7790" w:rsidRDefault="000C7790">
            <w:pPr>
              <w:widowControl w:val="0"/>
              <w:ind w:left="0" w:right="0" w:firstLine="0"/>
              <w:jc w:val="left"/>
            </w:pPr>
          </w:p>
        </w:tc>
        <w:tc>
          <w:tcPr>
            <w:tcW w:w="4678" w:type="dxa"/>
            <w:shd w:val="clear" w:color="auto" w:fill="FFFFFF"/>
          </w:tcPr>
          <w:p w:rsidR="000C7790" w:rsidRDefault="00A57934">
            <w:pPr>
              <w:ind w:left="0" w:right="0" w:firstLine="0"/>
              <w:jc w:val="left"/>
              <w:rPr>
                <w:b/>
              </w:rPr>
            </w:pPr>
            <w:r>
              <w:t>ТОО «ALTN»</w:t>
            </w:r>
          </w:p>
        </w:tc>
      </w:tr>
      <w:tr w:rsidR="000C7790">
        <w:tc>
          <w:tcPr>
            <w:tcW w:w="4678" w:type="dxa"/>
            <w:shd w:val="clear" w:color="auto" w:fill="FFFFFF"/>
          </w:tcPr>
          <w:p w:rsidR="000C7790" w:rsidRDefault="00A57934">
            <w:pPr>
              <w:widowControl w:val="0"/>
              <w:ind w:left="0" w:right="0" w:firstLine="0"/>
              <w:jc w:val="left"/>
              <w:rPr>
                <w:b/>
              </w:rPr>
            </w:pPr>
            <w:r>
              <w:rPr>
                <w:b/>
              </w:rPr>
              <w:t>Юридический адрес</w:t>
            </w:r>
          </w:p>
        </w:tc>
        <w:tc>
          <w:tcPr>
            <w:tcW w:w="4678" w:type="dxa"/>
            <w:shd w:val="clear" w:color="auto" w:fill="FFFFFF"/>
          </w:tcPr>
          <w:p w:rsidR="000C7790" w:rsidRDefault="00A57934">
            <w:pPr>
              <w:widowControl w:val="0"/>
              <w:ind w:left="0" w:right="0" w:firstLine="0"/>
              <w:jc w:val="left"/>
              <w:rPr>
                <w:b/>
              </w:rPr>
            </w:pPr>
            <w:r>
              <w:rPr>
                <w:b/>
              </w:rPr>
              <w:t>Юридический адрес</w:t>
            </w:r>
          </w:p>
        </w:tc>
      </w:tr>
      <w:tr w:rsidR="000C7790">
        <w:tc>
          <w:tcPr>
            <w:tcW w:w="4678" w:type="dxa"/>
            <w:shd w:val="clear" w:color="auto" w:fill="FFFFFF"/>
          </w:tcPr>
          <w:p w:rsidR="000C7790" w:rsidRDefault="00A57934">
            <w:pPr>
              <w:widowControl w:val="0"/>
              <w:ind w:left="0" w:right="0" w:firstLine="0"/>
              <w:jc w:val="left"/>
            </w:pPr>
            <w:r>
              <w:t>111024, Российская Федерация, г. Москва,</w:t>
            </w:r>
          </w:p>
          <w:p w:rsidR="000C7790" w:rsidRDefault="00A57934">
            <w:pPr>
              <w:widowControl w:val="0"/>
              <w:ind w:left="0" w:right="0" w:firstLine="0"/>
              <w:jc w:val="left"/>
            </w:pPr>
            <w:r>
              <w:t>ул. 2-я Энтузиастов, д. 5, к. 40, помещ. 8/3</w:t>
            </w:r>
          </w:p>
          <w:p w:rsidR="000C7790" w:rsidRDefault="000C7790">
            <w:pPr>
              <w:widowControl w:val="0"/>
              <w:ind w:left="0" w:right="0" w:firstLine="0"/>
              <w:jc w:val="left"/>
            </w:pPr>
          </w:p>
        </w:tc>
        <w:tc>
          <w:tcPr>
            <w:tcW w:w="4678" w:type="dxa"/>
            <w:shd w:val="clear" w:color="auto" w:fill="FFFFFF"/>
          </w:tcPr>
          <w:p w:rsidR="000C7790" w:rsidRDefault="00A57934">
            <w:pPr>
              <w:ind w:left="0" w:right="0" w:firstLine="0"/>
              <w:jc w:val="left"/>
            </w:pPr>
            <w:r>
              <w:t>160000, Республика Казахстан, г. Шымкент, ул. Туркестанская, д. 2/5, кв. 82</w:t>
            </w:r>
          </w:p>
        </w:tc>
      </w:tr>
      <w:tr w:rsidR="000C7790">
        <w:tc>
          <w:tcPr>
            <w:tcW w:w="4678" w:type="dxa"/>
            <w:shd w:val="clear" w:color="auto" w:fill="FFFFFF"/>
          </w:tcPr>
          <w:p w:rsidR="000C7790" w:rsidRDefault="00A57934">
            <w:pPr>
              <w:widowControl w:val="0"/>
              <w:ind w:left="0" w:right="0" w:firstLine="0"/>
              <w:jc w:val="left"/>
              <w:rPr>
                <w:b/>
              </w:rPr>
            </w:pPr>
            <w:r>
              <w:rPr>
                <w:b/>
              </w:rPr>
              <w:t>Фактический адрес</w:t>
            </w:r>
          </w:p>
        </w:tc>
        <w:tc>
          <w:tcPr>
            <w:tcW w:w="4678" w:type="dxa"/>
            <w:shd w:val="clear" w:color="auto" w:fill="FFFFFF"/>
          </w:tcPr>
          <w:p w:rsidR="000C7790" w:rsidRDefault="00A57934">
            <w:pPr>
              <w:widowControl w:val="0"/>
              <w:ind w:left="0" w:right="0" w:firstLine="0"/>
              <w:jc w:val="left"/>
              <w:rPr>
                <w:b/>
              </w:rPr>
            </w:pPr>
            <w:r>
              <w:rPr>
                <w:b/>
              </w:rPr>
              <w:t>Фактический адрес</w:t>
            </w:r>
          </w:p>
        </w:tc>
      </w:tr>
      <w:tr w:rsidR="000C7790">
        <w:tc>
          <w:tcPr>
            <w:tcW w:w="4678" w:type="dxa"/>
            <w:shd w:val="clear" w:color="auto" w:fill="FFFFFF"/>
          </w:tcPr>
          <w:p w:rsidR="000C7790" w:rsidRDefault="00A57934">
            <w:pPr>
              <w:widowControl w:val="0"/>
              <w:ind w:left="0" w:right="0" w:firstLine="0"/>
              <w:jc w:val="left"/>
            </w:pPr>
            <w:r>
              <w:t>111024, Российская Федерация, г. Москва,</w:t>
            </w:r>
          </w:p>
          <w:p w:rsidR="000C7790" w:rsidRDefault="00A57934">
            <w:pPr>
              <w:widowControl w:val="0"/>
              <w:ind w:left="0" w:right="0" w:firstLine="0"/>
              <w:jc w:val="left"/>
            </w:pPr>
            <w:r>
              <w:t>ул. 2-я Энтузиастов, д. 5, к. 40, помещ. 8/3</w:t>
            </w:r>
          </w:p>
          <w:p w:rsidR="000C7790" w:rsidRDefault="000C7790">
            <w:pPr>
              <w:widowControl w:val="0"/>
              <w:ind w:left="0" w:right="0" w:firstLine="0"/>
              <w:jc w:val="left"/>
            </w:pPr>
          </w:p>
        </w:tc>
        <w:tc>
          <w:tcPr>
            <w:tcW w:w="4678" w:type="dxa"/>
            <w:shd w:val="clear" w:color="auto" w:fill="FFFFFF"/>
          </w:tcPr>
          <w:p w:rsidR="000C7790" w:rsidRDefault="00A57934">
            <w:pPr>
              <w:ind w:left="0" w:right="0" w:firstLine="0"/>
              <w:jc w:val="left"/>
              <w:rPr>
                <w:b/>
              </w:rPr>
            </w:pPr>
            <w:r>
              <w:t>160000, Р</w:t>
            </w:r>
            <w:r>
              <w:t>еспублика Казахстан, г. Шымкент, ул. Туркестанская, д. 2/5, кв. 82</w:t>
            </w:r>
          </w:p>
        </w:tc>
      </w:tr>
      <w:tr w:rsidR="000C7790">
        <w:tc>
          <w:tcPr>
            <w:tcW w:w="4678" w:type="dxa"/>
            <w:shd w:val="clear" w:color="auto" w:fill="FFFFFF"/>
          </w:tcPr>
          <w:p w:rsidR="000C7790" w:rsidRDefault="00A57934">
            <w:pPr>
              <w:widowControl w:val="0"/>
              <w:ind w:left="0" w:right="0" w:firstLine="0"/>
              <w:jc w:val="left"/>
              <w:rPr>
                <w:b/>
              </w:rPr>
            </w:pPr>
            <w:r>
              <w:rPr>
                <w:b/>
              </w:rPr>
              <w:t>Почтовый адрес</w:t>
            </w:r>
          </w:p>
        </w:tc>
        <w:tc>
          <w:tcPr>
            <w:tcW w:w="4678" w:type="dxa"/>
            <w:shd w:val="clear" w:color="auto" w:fill="FFFFFF"/>
          </w:tcPr>
          <w:p w:rsidR="000C7790" w:rsidRDefault="00A57934">
            <w:pPr>
              <w:widowControl w:val="0"/>
              <w:ind w:left="0" w:right="0" w:firstLine="0"/>
              <w:jc w:val="left"/>
              <w:rPr>
                <w:b/>
              </w:rPr>
            </w:pPr>
            <w:r>
              <w:rPr>
                <w:b/>
              </w:rPr>
              <w:t>Почтовый адрес</w:t>
            </w:r>
          </w:p>
        </w:tc>
      </w:tr>
      <w:tr w:rsidR="000C7790">
        <w:tc>
          <w:tcPr>
            <w:tcW w:w="4678" w:type="dxa"/>
            <w:shd w:val="clear" w:color="auto" w:fill="FFFFFF"/>
          </w:tcPr>
          <w:p w:rsidR="000C7790" w:rsidRDefault="00A57934">
            <w:pPr>
              <w:widowControl w:val="0"/>
              <w:ind w:left="0" w:right="0" w:firstLine="0"/>
              <w:jc w:val="left"/>
            </w:pPr>
            <w:r>
              <w:t>111024, Российская Федерация, г. Москва,</w:t>
            </w:r>
          </w:p>
          <w:p w:rsidR="000C7790" w:rsidRDefault="00A57934">
            <w:pPr>
              <w:widowControl w:val="0"/>
              <w:ind w:left="0" w:right="0" w:firstLine="0"/>
              <w:jc w:val="left"/>
            </w:pPr>
            <w:r>
              <w:t>ул. 2-я Энтузиастов, д. 5, к. 40, помещ. 8/3</w:t>
            </w:r>
          </w:p>
          <w:p w:rsidR="000C7790" w:rsidRDefault="000C7790">
            <w:pPr>
              <w:widowControl w:val="0"/>
              <w:ind w:left="0" w:right="0" w:firstLine="0"/>
              <w:jc w:val="left"/>
            </w:pPr>
          </w:p>
        </w:tc>
        <w:tc>
          <w:tcPr>
            <w:tcW w:w="4678" w:type="dxa"/>
            <w:shd w:val="clear" w:color="auto" w:fill="FFFFFF"/>
          </w:tcPr>
          <w:p w:rsidR="000C7790" w:rsidRDefault="00A57934">
            <w:pPr>
              <w:ind w:left="0" w:right="0" w:firstLine="0"/>
              <w:jc w:val="left"/>
              <w:rPr>
                <w:b/>
              </w:rPr>
            </w:pPr>
            <w:r>
              <w:t>160000, Республика Казахстан, г. Шымкент, ул. Туркестанская, д. 2/5, к</w:t>
            </w:r>
            <w:r>
              <w:t>в. 82</w:t>
            </w:r>
          </w:p>
        </w:tc>
      </w:tr>
      <w:tr w:rsidR="000C7790">
        <w:tc>
          <w:tcPr>
            <w:tcW w:w="4678" w:type="dxa"/>
            <w:shd w:val="clear" w:color="auto" w:fill="FFFFFF"/>
          </w:tcPr>
          <w:p w:rsidR="000C7790" w:rsidRDefault="00A57934">
            <w:pPr>
              <w:widowControl w:val="0"/>
              <w:ind w:left="0" w:right="0" w:firstLine="0"/>
              <w:jc w:val="left"/>
            </w:pPr>
            <w:r>
              <w:rPr>
                <w:b/>
              </w:rPr>
              <w:t>Банковские реквизиты</w:t>
            </w:r>
          </w:p>
        </w:tc>
        <w:tc>
          <w:tcPr>
            <w:tcW w:w="4678" w:type="dxa"/>
            <w:shd w:val="clear" w:color="auto" w:fill="FFFFFF"/>
          </w:tcPr>
          <w:p w:rsidR="000C7790" w:rsidRDefault="00A57934">
            <w:pPr>
              <w:widowControl w:val="0"/>
              <w:ind w:left="0" w:right="0" w:firstLine="0"/>
              <w:jc w:val="left"/>
              <w:rPr>
                <w:b/>
              </w:rPr>
            </w:pPr>
            <w:r>
              <w:rPr>
                <w:b/>
              </w:rPr>
              <w:t>Банковские реквизиты</w:t>
            </w:r>
          </w:p>
        </w:tc>
      </w:tr>
      <w:tr w:rsidR="000C7790">
        <w:tc>
          <w:tcPr>
            <w:tcW w:w="4678" w:type="dxa"/>
            <w:shd w:val="clear" w:color="auto" w:fill="FFFFFF"/>
          </w:tcPr>
          <w:p w:rsidR="000C7790" w:rsidRDefault="00A57934">
            <w:pPr>
              <w:widowControl w:val="0"/>
              <w:ind w:left="0" w:right="0" w:firstLine="0"/>
              <w:jc w:val="left"/>
            </w:pPr>
            <w:r>
              <w:t>ИНН 5001156338, ОГРН 1235000136579</w:t>
            </w:r>
          </w:p>
          <w:p w:rsidR="000C7790" w:rsidRDefault="000C7790">
            <w:pPr>
              <w:widowControl w:val="0"/>
              <w:ind w:left="0" w:right="0" w:firstLine="0"/>
              <w:jc w:val="left"/>
            </w:pPr>
          </w:p>
          <w:p w:rsidR="000C7790" w:rsidRDefault="00A57934">
            <w:pPr>
              <w:widowControl w:val="0"/>
              <w:ind w:left="0" w:right="0" w:firstLine="0"/>
              <w:jc w:val="left"/>
            </w:pPr>
            <w:r>
              <w:t>р/с (RUB) 40702810900000460573</w:t>
            </w:r>
          </w:p>
          <w:p w:rsidR="000C7790" w:rsidRDefault="00A57934">
            <w:pPr>
              <w:widowControl w:val="0"/>
              <w:ind w:left="0" w:right="0" w:firstLine="0"/>
              <w:jc w:val="left"/>
            </w:pPr>
            <w:r>
              <w:t>в ООО «ОЗОН Банк», г. Москва</w:t>
            </w:r>
          </w:p>
          <w:p w:rsidR="000C7790" w:rsidRDefault="00A57934">
            <w:pPr>
              <w:widowControl w:val="0"/>
              <w:ind w:left="0" w:right="0" w:firstLine="0"/>
              <w:jc w:val="left"/>
            </w:pPr>
            <w:r>
              <w:t>к/с (RUB) 30101810600000000232</w:t>
            </w:r>
          </w:p>
          <w:p w:rsidR="000C7790" w:rsidRDefault="00A57934">
            <w:pPr>
              <w:ind w:left="0" w:firstLine="0"/>
              <w:jc w:val="left"/>
            </w:pPr>
            <w:r>
              <w:t>БИК 044525068</w:t>
            </w:r>
          </w:p>
          <w:p w:rsidR="000C7790" w:rsidRDefault="000C7790">
            <w:pPr>
              <w:ind w:left="0" w:firstLine="0"/>
              <w:jc w:val="left"/>
            </w:pPr>
          </w:p>
          <w:p w:rsidR="000C7790" w:rsidRDefault="00A57934">
            <w:pPr>
              <w:widowControl w:val="0"/>
              <w:ind w:left="0" w:right="0" w:firstLine="0"/>
              <w:jc w:val="left"/>
            </w:pPr>
            <w:r>
              <w:t>р/с (KZT) 40702398300002000160</w:t>
            </w:r>
          </w:p>
          <w:p w:rsidR="000C7790" w:rsidRDefault="00A57934">
            <w:pPr>
              <w:widowControl w:val="0"/>
              <w:ind w:left="0" w:right="0" w:firstLine="0"/>
              <w:jc w:val="left"/>
            </w:pPr>
            <w:r>
              <w:t>в ПАО «МТС-Банк», г. Москва</w:t>
            </w:r>
          </w:p>
          <w:p w:rsidR="000C7790" w:rsidRDefault="00A57934">
            <w:pPr>
              <w:widowControl w:val="0"/>
              <w:ind w:left="0" w:right="0" w:firstLine="0"/>
              <w:jc w:val="left"/>
            </w:pPr>
            <w:r>
              <w:t>к/с (RUB) 30101810600000000232</w:t>
            </w:r>
          </w:p>
          <w:p w:rsidR="000C7790" w:rsidRDefault="00A57934">
            <w:pPr>
              <w:ind w:left="0" w:firstLine="0"/>
              <w:jc w:val="left"/>
            </w:pPr>
            <w:r>
              <w:t>БИК 044525232</w:t>
            </w:r>
          </w:p>
          <w:p w:rsidR="000C7790" w:rsidRDefault="000C7790">
            <w:pPr>
              <w:ind w:left="0" w:right="0" w:firstLine="0"/>
              <w:jc w:val="left"/>
            </w:pPr>
          </w:p>
        </w:tc>
        <w:tc>
          <w:tcPr>
            <w:tcW w:w="4678" w:type="dxa"/>
            <w:shd w:val="clear" w:color="auto" w:fill="FFFFFF"/>
          </w:tcPr>
          <w:p w:rsidR="000C7790" w:rsidRDefault="00A57934">
            <w:pPr>
              <w:ind w:left="0" w:right="0" w:firstLine="0"/>
              <w:jc w:val="left"/>
            </w:pPr>
            <w:r>
              <w:t>БИН 240240018167</w:t>
            </w:r>
          </w:p>
          <w:p w:rsidR="000C7790" w:rsidRDefault="000C7790">
            <w:pPr>
              <w:ind w:left="0" w:right="0" w:firstLine="0"/>
              <w:jc w:val="left"/>
            </w:pPr>
          </w:p>
          <w:p w:rsidR="000C7790" w:rsidRDefault="00A57934">
            <w:pPr>
              <w:ind w:left="0" w:right="0" w:firstLine="0"/>
              <w:jc w:val="left"/>
            </w:pPr>
            <w:r>
              <w:t>р/с (KZT) KZ148562203136142036</w:t>
            </w:r>
          </w:p>
          <w:p w:rsidR="000C7790" w:rsidRDefault="00A57934">
            <w:pPr>
              <w:ind w:left="0" w:right="0" w:firstLine="0"/>
              <w:jc w:val="left"/>
            </w:pPr>
            <w:r>
              <w:t>в АО «Банк ЦентрКредит», г. Астана</w:t>
            </w:r>
          </w:p>
          <w:p w:rsidR="000C7790" w:rsidRDefault="00A57934">
            <w:pPr>
              <w:ind w:left="0" w:right="0" w:firstLine="0"/>
              <w:jc w:val="left"/>
            </w:pPr>
            <w:r>
              <w:t>БИК KCJBKZKX</w:t>
            </w:r>
          </w:p>
          <w:p w:rsidR="000C7790" w:rsidRDefault="00A57934">
            <w:pPr>
              <w:ind w:left="0" w:right="0" w:firstLine="0"/>
              <w:jc w:val="left"/>
              <w:rPr>
                <w:b/>
              </w:rPr>
            </w:pPr>
            <w:r>
              <w:t>КБе получателя 17</w:t>
            </w:r>
          </w:p>
        </w:tc>
      </w:tr>
      <w:tr w:rsidR="000C7790">
        <w:tc>
          <w:tcPr>
            <w:tcW w:w="4678" w:type="dxa"/>
            <w:shd w:val="clear" w:color="auto" w:fill="FFFFFF"/>
          </w:tcPr>
          <w:p w:rsidR="000C7790" w:rsidRDefault="00A57934">
            <w:pPr>
              <w:widowControl w:val="0"/>
              <w:ind w:left="0" w:right="0" w:firstLine="0"/>
              <w:jc w:val="left"/>
              <w:rPr>
                <w:b/>
              </w:rPr>
            </w:pPr>
            <w:r>
              <w:rPr>
                <w:b/>
              </w:rPr>
              <w:t>Контакты</w:t>
            </w:r>
          </w:p>
        </w:tc>
        <w:tc>
          <w:tcPr>
            <w:tcW w:w="4678" w:type="dxa"/>
            <w:shd w:val="clear" w:color="auto" w:fill="FFFFFF"/>
          </w:tcPr>
          <w:p w:rsidR="000C7790" w:rsidRDefault="00A57934">
            <w:pPr>
              <w:widowControl w:val="0"/>
              <w:ind w:left="0" w:right="0" w:firstLine="0"/>
              <w:jc w:val="left"/>
            </w:pPr>
            <w:r>
              <w:rPr>
                <w:b/>
              </w:rPr>
              <w:t>Контакты</w:t>
            </w:r>
          </w:p>
        </w:tc>
      </w:tr>
      <w:tr w:rsidR="000C7790">
        <w:tc>
          <w:tcPr>
            <w:tcW w:w="4678" w:type="dxa"/>
            <w:shd w:val="clear" w:color="auto" w:fill="FFFFFF"/>
          </w:tcPr>
          <w:p w:rsidR="000C7790" w:rsidRDefault="00A57934">
            <w:pPr>
              <w:widowControl w:val="0"/>
              <w:ind w:left="0" w:right="0" w:firstLine="0"/>
              <w:jc w:val="left"/>
            </w:pPr>
            <w:r>
              <w:t>+7 (995) 883-22-13</w:t>
            </w:r>
          </w:p>
          <w:p w:rsidR="000C7790" w:rsidRDefault="00A57934">
            <w:pPr>
              <w:widowControl w:val="0"/>
              <w:ind w:left="0" w:right="0" w:firstLine="0"/>
              <w:jc w:val="left"/>
            </w:pPr>
            <w:r>
              <w:t>llcroute@gmail.com</w:t>
            </w:r>
          </w:p>
        </w:tc>
        <w:tc>
          <w:tcPr>
            <w:tcW w:w="4678" w:type="dxa"/>
            <w:shd w:val="clear" w:color="auto" w:fill="FFFFFF"/>
          </w:tcPr>
          <w:p w:rsidR="000C7790" w:rsidRDefault="00A57934">
            <w:pPr>
              <w:ind w:left="0" w:right="0" w:firstLine="0"/>
              <w:jc w:val="left"/>
            </w:pPr>
            <w:r>
              <w:t>+7 (777) 458-70-70</w:t>
            </w:r>
          </w:p>
          <w:p w:rsidR="000C7790" w:rsidRDefault="00A57934">
            <w:pPr>
              <w:ind w:left="0" w:right="0" w:firstLine="0"/>
              <w:jc w:val="left"/>
            </w:pPr>
            <w:r>
              <w:t>k-ruslan@altnhub.com</w:t>
            </w:r>
          </w:p>
          <w:p w:rsidR="000C7790" w:rsidRDefault="000C7790">
            <w:pPr>
              <w:widowControl w:val="0"/>
              <w:ind w:left="0" w:right="0" w:firstLine="0"/>
              <w:jc w:val="left"/>
            </w:pPr>
          </w:p>
        </w:tc>
      </w:tr>
      <w:tr w:rsidR="000C7790">
        <w:trPr>
          <w:cantSplit/>
        </w:trPr>
        <w:tc>
          <w:tcPr>
            <w:tcW w:w="4678" w:type="dxa"/>
            <w:shd w:val="clear" w:color="auto" w:fill="FFFFFF"/>
          </w:tcPr>
          <w:p w:rsidR="000C7790" w:rsidRDefault="00A57934">
            <w:pPr>
              <w:ind w:left="0" w:right="0" w:firstLine="0"/>
              <w:jc w:val="left"/>
              <w:rPr>
                <w:b/>
              </w:rPr>
            </w:pPr>
            <w:r>
              <w:rPr>
                <w:b/>
              </w:rPr>
              <w:t>Генеральный директор</w:t>
            </w:r>
          </w:p>
          <w:p w:rsidR="000C7790" w:rsidRDefault="000C7790">
            <w:pPr>
              <w:widowControl w:val="0"/>
              <w:ind w:left="0" w:right="0" w:firstLine="0"/>
              <w:jc w:val="left"/>
              <w:rPr>
                <w:b/>
              </w:rPr>
            </w:pPr>
          </w:p>
          <w:p w:rsidR="000C7790" w:rsidRDefault="000C7790">
            <w:pPr>
              <w:widowControl w:val="0"/>
              <w:ind w:left="0" w:right="0" w:firstLine="0"/>
              <w:jc w:val="left"/>
              <w:rPr>
                <w:b/>
              </w:rPr>
            </w:pPr>
          </w:p>
          <w:p w:rsidR="000C7790" w:rsidRDefault="000C7790">
            <w:pPr>
              <w:widowControl w:val="0"/>
              <w:ind w:left="0" w:right="0" w:firstLine="0"/>
              <w:jc w:val="left"/>
              <w:rPr>
                <w:b/>
              </w:rPr>
            </w:pPr>
          </w:p>
          <w:p w:rsidR="000C7790" w:rsidRDefault="00A57934">
            <w:pPr>
              <w:widowControl w:val="0"/>
              <w:ind w:left="0" w:right="0" w:firstLine="0"/>
              <w:jc w:val="left"/>
            </w:pPr>
            <w:r>
              <w:rPr>
                <w:b/>
              </w:rPr>
              <w:t>__________________ / Крикунов И.С.</w:t>
            </w:r>
          </w:p>
        </w:tc>
        <w:tc>
          <w:tcPr>
            <w:tcW w:w="4678" w:type="dxa"/>
            <w:shd w:val="clear" w:color="auto" w:fill="FFFFFF"/>
          </w:tcPr>
          <w:p w:rsidR="000C7790" w:rsidRDefault="00A57934">
            <w:pPr>
              <w:ind w:left="0" w:right="0" w:firstLine="0"/>
              <w:jc w:val="left"/>
              <w:rPr>
                <w:b/>
              </w:rPr>
            </w:pPr>
            <w:r>
              <w:rPr>
                <w:b/>
              </w:rPr>
              <w:t>Генеральный директор</w:t>
            </w:r>
          </w:p>
          <w:p w:rsidR="000C7790" w:rsidRDefault="000C7790">
            <w:pPr>
              <w:widowControl w:val="0"/>
              <w:ind w:left="0" w:right="0" w:firstLine="0"/>
              <w:jc w:val="left"/>
              <w:rPr>
                <w:b/>
              </w:rPr>
            </w:pPr>
          </w:p>
          <w:p w:rsidR="000C7790" w:rsidRDefault="000C7790">
            <w:pPr>
              <w:widowControl w:val="0"/>
              <w:ind w:left="0" w:right="0" w:firstLine="0"/>
              <w:jc w:val="left"/>
              <w:rPr>
                <w:b/>
              </w:rPr>
            </w:pPr>
          </w:p>
          <w:p w:rsidR="000C7790" w:rsidRDefault="000C7790">
            <w:pPr>
              <w:widowControl w:val="0"/>
              <w:ind w:left="0" w:right="0" w:firstLine="0"/>
              <w:jc w:val="left"/>
              <w:rPr>
                <w:b/>
              </w:rPr>
            </w:pPr>
          </w:p>
          <w:p w:rsidR="000C7790" w:rsidRDefault="00A57934">
            <w:pPr>
              <w:widowControl w:val="0"/>
              <w:ind w:left="0" w:right="0" w:firstLine="0"/>
              <w:jc w:val="left"/>
            </w:pPr>
            <w:r>
              <w:rPr>
                <w:b/>
              </w:rPr>
              <w:t>__________________ / Орынбаева А.Д.</w:t>
            </w:r>
          </w:p>
        </w:tc>
      </w:tr>
    </w:tbl>
    <w:p w:rsidR="000C7790" w:rsidRDefault="000C7790">
      <w:pPr>
        <w:ind w:left="0" w:firstLine="0"/>
        <w:jc w:val="left"/>
      </w:pPr>
    </w:p>
    <w:sectPr w:rsidR="000C7790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3" w:right="850" w:bottom="1133" w:left="1700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7934" w:rsidRDefault="00A57934">
      <w:r>
        <w:separator/>
      </w:r>
    </w:p>
  </w:endnote>
  <w:endnote w:type="continuationSeparator" w:id="0">
    <w:p w:rsidR="00A57934" w:rsidRDefault="00A579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7790" w:rsidRDefault="00A57934">
    <w:pPr>
      <w:numPr>
        <w:ilvl w:val="1"/>
        <w:numId w:val="2"/>
      </w:num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:rsidR="000C7790" w:rsidRDefault="000C7790">
    <w:pPr>
      <w:numPr>
        <w:ilvl w:val="1"/>
        <w:numId w:val="2"/>
      </w:num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7790" w:rsidRDefault="00A57934">
    <w:pPr>
      <w:pBdr>
        <w:top w:val="nil"/>
        <w:left w:val="nil"/>
        <w:bottom w:val="nil"/>
        <w:right w:val="nil"/>
        <w:between w:val="nil"/>
      </w:pBdr>
      <w:ind w:left="0" w:firstLine="0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 w:rsidR="00BB21BB">
      <w:rPr>
        <w:color w:val="000000"/>
      </w:rPr>
      <w:fldChar w:fldCharType="separate"/>
    </w:r>
    <w:r w:rsidR="00D72EDB">
      <w:rPr>
        <w:noProof/>
        <w:color w:val="000000"/>
      </w:rPr>
      <w:t>4</w:t>
    </w:r>
    <w:r>
      <w:rPr>
        <w:color w:val="000000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7790" w:rsidRDefault="000C7790">
    <w:pPr>
      <w:widowControl w:val="0"/>
      <w:spacing w:line="276" w:lineRule="auto"/>
      <w:ind w:left="0" w:right="0" w:firstLine="0"/>
      <w:jc w:val="left"/>
    </w:pPr>
  </w:p>
  <w:tbl>
    <w:tblPr>
      <w:tblStyle w:val="aa"/>
      <w:tblW w:w="9356" w:type="dxa"/>
      <w:tblInd w:w="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4678"/>
      <w:gridCol w:w="4678"/>
    </w:tblGrid>
    <w:tr w:rsidR="000C7790">
      <w:trPr>
        <w:cantSplit/>
      </w:trPr>
      <w:tc>
        <w:tcPr>
          <w:tcW w:w="4678" w:type="dxa"/>
        </w:tcPr>
        <w:p w:rsidR="000C7790" w:rsidRDefault="00A57934">
          <w:pPr>
            <w:widowControl/>
            <w:ind w:left="0" w:right="0" w:firstLine="0"/>
          </w:pPr>
          <w:r>
            <w:rPr>
              <w:noProof/>
            </w:rPr>
            <w:drawing>
              <wp:inline distT="0" distB="0" distL="0" distR="0">
                <wp:extent cx="1800000" cy="720000"/>
                <wp:effectExtent l="0" t="0" r="0" b="0"/>
                <wp:docPr id="3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"/>
                        <a:srcRect t="535" b="53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0000" cy="7200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78" w:type="dxa"/>
        </w:tcPr>
        <w:p w:rsidR="000C7790" w:rsidRDefault="00A57934">
          <w:pPr>
            <w:widowControl/>
            <w:ind w:left="0" w:right="0" w:firstLine="0"/>
            <w:jc w:val="right"/>
          </w:pPr>
          <w:r>
            <w:rPr>
              <w:noProof/>
            </w:rPr>
            <w:drawing>
              <wp:inline distT="0" distB="0" distL="0" distR="0">
                <wp:extent cx="1800000" cy="720000"/>
                <wp:effectExtent l="0" t="0" r="0" b="0"/>
                <wp:docPr id="5" name="image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2"/>
                        <a:srcRect t="535" b="53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0000" cy="7200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:rsidR="000C7790" w:rsidRDefault="000C7790">
    <w:pPr>
      <w:pBdr>
        <w:top w:val="nil"/>
        <w:left w:val="nil"/>
        <w:bottom w:val="nil"/>
        <w:right w:val="nil"/>
        <w:between w:val="nil"/>
      </w:pBdr>
      <w:ind w:left="0" w:firstLine="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7934" w:rsidRDefault="00A57934">
      <w:r>
        <w:separator/>
      </w:r>
    </w:p>
  </w:footnote>
  <w:footnote w:type="continuationSeparator" w:id="0">
    <w:p w:rsidR="00A57934" w:rsidRDefault="00A579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7790" w:rsidRDefault="000C779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ind w:left="360"/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7790" w:rsidRDefault="000C7790">
    <w:pPr>
      <w:ind w:left="0" w:right="0" w:firstLine="0"/>
      <w:jc w:val="left"/>
    </w:pPr>
  </w:p>
  <w:tbl>
    <w:tblPr>
      <w:tblStyle w:val="a9"/>
      <w:tblW w:w="9356" w:type="dxa"/>
      <w:jc w:val="center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600" w:firstRow="0" w:lastRow="0" w:firstColumn="0" w:lastColumn="0" w:noHBand="1" w:noVBand="1"/>
    </w:tblPr>
    <w:tblGrid>
      <w:gridCol w:w="3118"/>
      <w:gridCol w:w="3119"/>
      <w:gridCol w:w="3119"/>
    </w:tblGrid>
    <w:tr w:rsidR="000C7790" w:rsidRPr="00BB21BB">
      <w:trPr>
        <w:cantSplit/>
        <w:jc w:val="center"/>
      </w:trPr>
      <w:tc>
        <w:tcPr>
          <w:tcW w:w="3118" w:type="dxa"/>
          <w:tcBorders>
            <w:top w:val="nil"/>
            <w:left w:val="nil"/>
            <w:bottom w:val="nil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0C7790" w:rsidRDefault="00A57934">
          <w:pPr>
            <w:ind w:left="0" w:right="0" w:firstLine="0"/>
          </w:pPr>
          <w:r>
            <w:t>ООО «РУТ»</w:t>
          </w:r>
        </w:p>
        <w:p w:rsidR="000C7790" w:rsidRDefault="00A57934">
          <w:pPr>
            <w:ind w:left="0" w:right="0" w:firstLine="0"/>
            <w:jc w:val="left"/>
          </w:pPr>
          <w:r>
            <w:t>+7 (999) 925-22-13</w:t>
          </w:r>
        </w:p>
        <w:p w:rsidR="000C7790" w:rsidRDefault="00A57934">
          <w:pPr>
            <w:ind w:left="0" w:right="0" w:firstLine="0"/>
          </w:pPr>
          <w:r>
            <w:t>llcroute@gmail.com</w:t>
          </w:r>
        </w:p>
      </w:tc>
      <w:tc>
        <w:tcPr>
          <w:tcW w:w="3119" w:type="dxa"/>
          <w:tcBorders>
            <w:top w:val="nil"/>
            <w:left w:val="nil"/>
            <w:bottom w:val="nil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0C7790" w:rsidRDefault="00A57934">
          <w:pPr>
            <w:ind w:left="0" w:right="0" w:firstLine="0"/>
            <w:jc w:val="center"/>
          </w:pPr>
          <w:r>
            <w:rPr>
              <w:noProof/>
            </w:rPr>
            <w:drawing>
              <wp:inline distT="114300" distB="114300" distL="114300" distR="114300">
                <wp:extent cx="1632906" cy="288000"/>
                <wp:effectExtent l="0" t="0" r="0" b="0"/>
                <wp:docPr id="8" name="image4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32906" cy="2880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19" w:type="dxa"/>
          <w:tcBorders>
            <w:top w:val="nil"/>
            <w:left w:val="nil"/>
            <w:bottom w:val="nil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0C7790" w:rsidRPr="00BB21BB" w:rsidRDefault="00A57934">
          <w:pPr>
            <w:ind w:left="0" w:right="0" w:firstLine="0"/>
            <w:jc w:val="right"/>
            <w:rPr>
              <w:lang w:val="en-US"/>
            </w:rPr>
          </w:pPr>
          <w:r w:rsidRPr="00BB21BB">
            <w:rPr>
              <w:lang w:val="en-US"/>
            </w:rPr>
            <w:t>LLC «ROUTE»</w:t>
          </w:r>
        </w:p>
        <w:p w:rsidR="000C7790" w:rsidRPr="00BB21BB" w:rsidRDefault="00A57934">
          <w:pPr>
            <w:ind w:left="0" w:right="0" w:firstLine="0"/>
            <w:jc w:val="right"/>
            <w:rPr>
              <w:lang w:val="en-US"/>
            </w:rPr>
          </w:pPr>
          <w:r w:rsidRPr="00BB21BB">
            <w:rPr>
              <w:lang w:val="en-US"/>
            </w:rPr>
            <w:t>+7 (999) 925-22-13</w:t>
          </w:r>
        </w:p>
        <w:p w:rsidR="000C7790" w:rsidRPr="00BB21BB" w:rsidRDefault="00A57934">
          <w:pPr>
            <w:ind w:left="0" w:right="0" w:firstLine="0"/>
            <w:jc w:val="right"/>
            <w:rPr>
              <w:lang w:val="en-US"/>
            </w:rPr>
          </w:pPr>
          <w:r w:rsidRPr="00BB21BB">
            <w:rPr>
              <w:lang w:val="en-US"/>
            </w:rPr>
            <w:t>llcroute@gmail.com</w:t>
          </w:r>
        </w:p>
      </w:tc>
    </w:tr>
  </w:tbl>
  <w:p w:rsidR="000C7790" w:rsidRPr="00BB21BB" w:rsidRDefault="000C7790">
    <w:pPr>
      <w:pBdr>
        <w:top w:val="nil"/>
        <w:left w:val="nil"/>
        <w:bottom w:val="nil"/>
        <w:right w:val="nil"/>
        <w:between w:val="nil"/>
      </w:pBdr>
      <w:ind w:left="0" w:firstLine="0"/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FAF2694"/>
    <w:multiLevelType w:val="multilevel"/>
    <w:tmpl w:val="616038B4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1141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654E25A0"/>
    <w:multiLevelType w:val="multilevel"/>
    <w:tmpl w:val="6AD62C06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7790"/>
    <w:rsid w:val="000C7790"/>
    <w:rsid w:val="002D688F"/>
    <w:rsid w:val="00A57934"/>
    <w:rsid w:val="00BB21BB"/>
    <w:rsid w:val="00D72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81FC0C3-2AD1-47E2-99D1-7FBA20DDD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ind w:left="792" w:right="2" w:hanging="432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ind w:left="720"/>
      <w:jc w:val="center"/>
      <w:outlineLvl w:val="1"/>
    </w:pPr>
    <w:rPr>
      <w:b/>
    </w:rPr>
  </w:style>
  <w:style w:type="paragraph" w:styleId="3">
    <w:name w:val="heading 3"/>
    <w:basedOn w:val="a"/>
    <w:next w:val="a"/>
    <w:pPr>
      <w:keepNext/>
      <w:keepLines/>
      <w:spacing w:before="40"/>
      <w:outlineLvl w:val="2"/>
    </w:pPr>
    <w:rPr>
      <w:rFonts w:ascii="Calibri" w:eastAsia="Calibri" w:hAnsi="Calibri" w:cs="Calibri"/>
      <w:color w:val="1F3863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7">
    <w:basedOn w:val="TableNormal"/>
    <w:tblPr>
      <w:tblStyleRowBandSize w:val="1"/>
      <w:tblStyleColBandSize w:val="1"/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9">
    <w:basedOn w:val="TableNormal"/>
    <w:pPr>
      <w:widowControl w:val="0"/>
      <w:tabs>
        <w:tab w:val="left" w:pos="1013"/>
      </w:tabs>
      <w:ind w:firstLine="708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a">
    <w:basedOn w:val="TableNormal"/>
    <w:pPr>
      <w:widowControl w:val="0"/>
      <w:tabs>
        <w:tab w:val="left" w:pos="1013"/>
      </w:tabs>
      <w:ind w:firstLine="708"/>
    </w:p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b">
    <w:name w:val="header"/>
    <w:basedOn w:val="a"/>
    <w:link w:val="ac"/>
    <w:uiPriority w:val="99"/>
    <w:unhideWhenUsed/>
    <w:rsid w:val="00D72ED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D72EDB"/>
  </w:style>
  <w:style w:type="paragraph" w:styleId="ad">
    <w:name w:val="Normal (Web)"/>
    <w:basedOn w:val="a"/>
    <w:uiPriority w:val="99"/>
    <w:semiHidden/>
    <w:unhideWhenUsed/>
    <w:rsid w:val="00D72EDB"/>
    <w:pPr>
      <w:spacing w:before="100" w:beforeAutospacing="1" w:after="100" w:afterAutospacing="1"/>
      <w:ind w:left="0" w:right="0" w:firstLine="0"/>
      <w:jc w:val="left"/>
    </w:pPr>
  </w:style>
  <w:style w:type="character" w:styleId="ae">
    <w:name w:val="Strong"/>
    <w:basedOn w:val="a0"/>
    <w:uiPriority w:val="22"/>
    <w:qFormat/>
    <w:rsid w:val="00D72EDB"/>
    <w:rPr>
      <w:b/>
      <w:bCs/>
    </w:rPr>
  </w:style>
  <w:style w:type="character" w:styleId="af">
    <w:name w:val="Hyperlink"/>
    <w:basedOn w:val="a0"/>
    <w:uiPriority w:val="99"/>
    <w:semiHidden/>
    <w:unhideWhenUsed/>
    <w:rsid w:val="00D72ED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072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8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5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t.me/+3PvNvxBMJGkwMmEy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1489</Words>
  <Characters>8490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9960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Виктория</cp:lastModifiedBy>
  <cp:revision>2</cp:revision>
  <dcterms:created xsi:type="dcterms:W3CDTF">2025-09-29T18:09:00Z</dcterms:created>
  <dcterms:modified xsi:type="dcterms:W3CDTF">2025-09-29T18:09:00Z</dcterms:modified>
</cp:coreProperties>
</file>